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945"/>
        <w:tblW w:w="10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977"/>
        <w:gridCol w:w="2551"/>
        <w:gridCol w:w="4120"/>
      </w:tblGrid>
      <w:tr w:rsidR="003D7635" w:rsidRPr="004B1E43" w:rsidTr="003D7635">
        <w:trPr>
          <w:trHeight w:val="630"/>
        </w:trPr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38DD5"/>
            <w:vAlign w:val="center"/>
            <w:hideMark/>
          </w:tcPr>
          <w:p w:rsidR="003D7635" w:rsidRPr="004B1E43" w:rsidRDefault="003D7635" w:rsidP="003D763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</w:pPr>
            <w:r w:rsidRPr="004B1E43"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  <w:t>Sıra No.</w:t>
            </w:r>
          </w:p>
        </w:tc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38DD5"/>
            <w:vAlign w:val="center"/>
            <w:hideMark/>
          </w:tcPr>
          <w:p w:rsidR="003D7635" w:rsidRPr="004B1E43" w:rsidRDefault="003D7635" w:rsidP="003D763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</w:pPr>
            <w:proofErr w:type="gramStart"/>
            <w:r w:rsidRPr="004B1E43"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  <w:t>Pro</w:t>
            </w:r>
            <w:r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  <w:t xml:space="preserve">tokolün </w:t>
            </w:r>
            <w:r w:rsidRPr="004B1E43"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  <w:t xml:space="preserve"> Adı</w:t>
            </w:r>
            <w:proofErr w:type="gramEnd"/>
          </w:p>
        </w:tc>
        <w:tc>
          <w:tcPr>
            <w:tcW w:w="25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38DD5"/>
            <w:vAlign w:val="center"/>
            <w:hideMark/>
          </w:tcPr>
          <w:p w:rsidR="003D7635" w:rsidRPr="004B1E43" w:rsidRDefault="003D7635" w:rsidP="003D763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  <w:t>Protokol Yapılan İşletme</w:t>
            </w:r>
          </w:p>
        </w:tc>
        <w:tc>
          <w:tcPr>
            <w:tcW w:w="41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38DD5"/>
            <w:vAlign w:val="center"/>
            <w:hideMark/>
          </w:tcPr>
          <w:p w:rsidR="003D7635" w:rsidRPr="004B1E43" w:rsidRDefault="003D7635" w:rsidP="003D763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</w:pPr>
            <w:r w:rsidRPr="004B1E43"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  <w:t>Pro</w:t>
            </w:r>
            <w:r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  <w:t>tokolün</w:t>
            </w:r>
            <w:r w:rsidRPr="004B1E43"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  <w:t xml:space="preserve"> Amacı</w:t>
            </w:r>
          </w:p>
        </w:tc>
      </w:tr>
      <w:tr w:rsidR="003D7635" w:rsidRPr="004251B2" w:rsidTr="003D7635">
        <w:trPr>
          <w:trHeight w:val="310"/>
        </w:trPr>
        <w:tc>
          <w:tcPr>
            <w:tcW w:w="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  <w:hideMark/>
          </w:tcPr>
          <w:p w:rsidR="003D7635" w:rsidRPr="004B1E43" w:rsidRDefault="003D7635" w:rsidP="003D76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4B1E43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3D763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val="tr-TR" w:eastAsia="tr-TR"/>
              </w:rPr>
              <w:t>Sınıf Açma Protokolü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3D763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  <w:t>Seher Tekstil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3D763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val="tr-TR" w:eastAsia="tr-TR"/>
              </w:rPr>
              <w:t>Çırak öğrencilerin teorik eğitim programlarının işyerlerindeki eğitim birimlerinde yapılmasını sağlamaktır.</w:t>
            </w:r>
          </w:p>
        </w:tc>
      </w:tr>
      <w:tr w:rsidR="003D7635" w:rsidRPr="004251B2" w:rsidTr="003D7635">
        <w:trPr>
          <w:trHeight w:val="310"/>
        </w:trPr>
        <w:tc>
          <w:tcPr>
            <w:tcW w:w="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  <w:hideMark/>
          </w:tcPr>
          <w:p w:rsidR="003D7635" w:rsidRPr="004B1E43" w:rsidRDefault="003D7635" w:rsidP="003D76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4B1E43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3D763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val="tr-TR" w:eastAsia="tr-TR"/>
              </w:rPr>
              <w:t>Sınıf Açma Protokolü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3D763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  <w:t>Eko Tekstil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3D763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val="tr-TR" w:eastAsia="tr-TR"/>
              </w:rPr>
              <w:t>Çırak öğrencilerin teorik eğitim programlarının işyerlerindeki eğitim birimlerinde yapılmasını sağlamaktır.</w:t>
            </w:r>
          </w:p>
        </w:tc>
      </w:tr>
      <w:tr w:rsidR="003D7635" w:rsidRPr="004251B2" w:rsidTr="003D7635">
        <w:trPr>
          <w:trHeight w:val="310"/>
        </w:trPr>
        <w:tc>
          <w:tcPr>
            <w:tcW w:w="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B1E43" w:rsidRDefault="003D7635" w:rsidP="003D76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3D763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val="tr-TR" w:eastAsia="tr-TR"/>
              </w:rPr>
              <w:t>Sınıf Açma Protokolü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3D763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  <w:t>GERSAN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3D763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val="tr-TR" w:eastAsia="tr-TR"/>
              </w:rPr>
              <w:t>Çırak öğrencilerin teorik eğitim programlarının işyerlerindeki eğitim birimlerinde yapılmasını sağlamaktır.</w:t>
            </w:r>
          </w:p>
        </w:tc>
      </w:tr>
      <w:tr w:rsidR="003D7635" w:rsidRPr="004251B2" w:rsidTr="003D7635">
        <w:trPr>
          <w:trHeight w:val="310"/>
        </w:trPr>
        <w:tc>
          <w:tcPr>
            <w:tcW w:w="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B1E43" w:rsidRDefault="003D7635" w:rsidP="003D76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3D763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val="tr-TR" w:eastAsia="tr-TR"/>
              </w:rPr>
              <w:t>Sınıf Açma Protokolü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3D763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  <w:t>Bilgin Ayakkabı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3D763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val="tr-TR" w:eastAsia="tr-TR"/>
              </w:rPr>
              <w:t>Çırak öğrencilerin teorik eğitim programlarının işyerlerindeki eğitim birimlerinde yapılmasını sağlamaktır.</w:t>
            </w:r>
          </w:p>
        </w:tc>
      </w:tr>
    </w:tbl>
    <w:p w:rsidR="002F4C10" w:rsidRDefault="003D7635" w:rsidP="003D7635">
      <w:pPr>
        <w:jc w:val="center"/>
        <w:rPr>
          <w:b/>
          <w:sz w:val="28"/>
          <w:szCs w:val="28"/>
        </w:rPr>
      </w:pPr>
      <w:r w:rsidRPr="003D7635">
        <w:rPr>
          <w:b/>
          <w:sz w:val="28"/>
          <w:szCs w:val="28"/>
        </w:rPr>
        <w:t>2021-2022 EĞİTİM-ÖĞRETİM YILINDA KURUMUMUZ TARAFINDAN İŞLETMELERLE YAPILAN PROTOKOLLER</w:t>
      </w:r>
    </w:p>
    <w:p w:rsidR="003D7635" w:rsidRDefault="003D7635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8F116B" w:rsidRDefault="008F116B" w:rsidP="003D7635">
      <w:pPr>
        <w:jc w:val="center"/>
        <w:rPr>
          <w:b/>
          <w:sz w:val="28"/>
          <w:szCs w:val="28"/>
        </w:rPr>
      </w:pPr>
    </w:p>
    <w:p w:rsidR="003D7635" w:rsidRDefault="003D7635" w:rsidP="003D7635">
      <w:pPr>
        <w:jc w:val="center"/>
        <w:rPr>
          <w:b/>
          <w:sz w:val="28"/>
          <w:szCs w:val="28"/>
        </w:rPr>
      </w:pPr>
      <w:r w:rsidRPr="003D7635">
        <w:rPr>
          <w:b/>
          <w:sz w:val="28"/>
          <w:szCs w:val="28"/>
        </w:rPr>
        <w:lastRenderedPageBreak/>
        <w:t xml:space="preserve">2021-2022 EĞİTİM-ÖĞRETİM YILINDA KURUMUMUZ TARAFINDAN </w:t>
      </w:r>
      <w:r>
        <w:rPr>
          <w:b/>
          <w:sz w:val="28"/>
          <w:szCs w:val="28"/>
        </w:rPr>
        <w:t>YÜRÜTÜLEN PROJELER</w:t>
      </w:r>
    </w:p>
    <w:p w:rsidR="003D7635" w:rsidRDefault="003D7635" w:rsidP="003D7635">
      <w:pPr>
        <w:rPr>
          <w:b/>
          <w:sz w:val="28"/>
          <w:szCs w:val="28"/>
        </w:rPr>
      </w:pPr>
    </w:p>
    <w:tbl>
      <w:tblPr>
        <w:tblW w:w="10436" w:type="dxa"/>
        <w:jc w:val="center"/>
        <w:tblInd w:w="-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588"/>
        <w:gridCol w:w="3402"/>
        <w:gridCol w:w="3658"/>
      </w:tblGrid>
      <w:tr w:rsidR="003D7635" w:rsidRPr="004B1E43" w:rsidTr="003D7635">
        <w:trPr>
          <w:trHeight w:val="630"/>
          <w:jc w:val="center"/>
        </w:trPr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38DD5"/>
            <w:vAlign w:val="center"/>
            <w:hideMark/>
          </w:tcPr>
          <w:p w:rsidR="003D7635" w:rsidRPr="004B1E43" w:rsidRDefault="003D7635" w:rsidP="00E32E1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</w:pPr>
            <w:r w:rsidRPr="004B1E43"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  <w:t>Sıra No.</w:t>
            </w:r>
          </w:p>
        </w:tc>
        <w:tc>
          <w:tcPr>
            <w:tcW w:w="25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38DD5"/>
            <w:vAlign w:val="center"/>
            <w:hideMark/>
          </w:tcPr>
          <w:p w:rsidR="003D7635" w:rsidRPr="004B1E43" w:rsidRDefault="003D7635" w:rsidP="00E32E1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</w:pPr>
            <w:r w:rsidRPr="004B1E43"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  <w:t>Proje Adı</w:t>
            </w:r>
          </w:p>
        </w:tc>
        <w:tc>
          <w:tcPr>
            <w:tcW w:w="34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38DD5"/>
            <w:vAlign w:val="center"/>
            <w:hideMark/>
          </w:tcPr>
          <w:p w:rsidR="003D7635" w:rsidRPr="004B1E43" w:rsidRDefault="003D7635" w:rsidP="00E32E1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  <w:t>Yapılan Çalışmalar</w:t>
            </w:r>
          </w:p>
        </w:tc>
        <w:tc>
          <w:tcPr>
            <w:tcW w:w="36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38DD5"/>
            <w:vAlign w:val="center"/>
            <w:hideMark/>
          </w:tcPr>
          <w:p w:rsidR="003D7635" w:rsidRPr="004B1E43" w:rsidRDefault="003D7635" w:rsidP="00E32E1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</w:pPr>
            <w:r w:rsidRPr="004B1E43">
              <w:rPr>
                <w:rFonts w:cs="Calibri"/>
                <w:b/>
                <w:bCs/>
                <w:color w:val="FFFFFF"/>
                <w:sz w:val="24"/>
                <w:szCs w:val="24"/>
                <w:lang w:val="tr-TR" w:eastAsia="tr-TR"/>
              </w:rPr>
              <w:t>Projenin Amacı</w:t>
            </w:r>
          </w:p>
        </w:tc>
      </w:tr>
      <w:tr w:rsidR="003D7635" w:rsidRPr="004251B2" w:rsidTr="003D7635">
        <w:trPr>
          <w:trHeight w:val="310"/>
          <w:jc w:val="center"/>
        </w:trPr>
        <w:tc>
          <w:tcPr>
            <w:tcW w:w="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  <w:hideMark/>
          </w:tcPr>
          <w:p w:rsidR="003D7635" w:rsidRPr="004B1E43" w:rsidRDefault="003D7635" w:rsidP="00E32E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4B1E43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E32E1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val="tr-TR" w:eastAsia="tr-TR"/>
              </w:rPr>
              <w:t>KÜTÜPHANESİZ OKUL KALMASIN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3D7635" w:rsidRDefault="003D7635" w:rsidP="003D7635">
            <w:pPr>
              <w:spacing w:after="0" w:line="240" w:lineRule="auto"/>
            </w:pPr>
            <w:r w:rsidRPr="003D7635">
              <w:t xml:space="preserve">Okulumuza, öğrencilerimizin kitaplara kolaylıkla ulaşabilmeleri sağlamak amacıyla okulun fiziki </w:t>
            </w:r>
            <w:proofErr w:type="gramStart"/>
            <w:r w:rsidRPr="003D7635">
              <w:t>imkanlarını</w:t>
            </w:r>
            <w:proofErr w:type="gramEnd"/>
            <w:r w:rsidRPr="003D7635">
              <w:t xml:space="preserve"> göz önünde bulundurarak kütüphane odası yapıldı. </w:t>
            </w:r>
          </w:p>
          <w:p w:rsidR="003D7635" w:rsidRPr="004251B2" w:rsidRDefault="003D7635" w:rsidP="003D763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</w:pPr>
            <w:r w:rsidRPr="003D7635">
              <w:t>Her ay düzenli olarak kütüphanemize yeni kitaplar kazandırmaktayız.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E32E1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t>Öğrencilerimize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kitap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okuma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alışkanlığı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kazandırmak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ve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onların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düşünen</w:t>
            </w:r>
            <w:proofErr w:type="spellEnd"/>
            <w:r w:rsidRPr="003D7635">
              <w:t xml:space="preserve">, </w:t>
            </w:r>
            <w:proofErr w:type="spellStart"/>
            <w:r w:rsidRPr="003D7635">
              <w:t>üretebilen</w:t>
            </w:r>
            <w:proofErr w:type="spellEnd"/>
            <w:r w:rsidRPr="003D7635">
              <w:t xml:space="preserve">, </w:t>
            </w:r>
            <w:proofErr w:type="spellStart"/>
            <w:r w:rsidRPr="003D7635">
              <w:t>kendini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daha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iyi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ifade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edebilen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bireyler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olarak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yetişmesini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sağlamaktır</w:t>
            </w:r>
            <w:proofErr w:type="spellEnd"/>
            <w:r>
              <w:t>.</w:t>
            </w:r>
          </w:p>
        </w:tc>
      </w:tr>
      <w:tr w:rsidR="003D7635" w:rsidRPr="004B1E43" w:rsidTr="003D7635">
        <w:trPr>
          <w:trHeight w:val="310"/>
          <w:jc w:val="center"/>
        </w:trPr>
        <w:tc>
          <w:tcPr>
            <w:tcW w:w="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  <w:hideMark/>
          </w:tcPr>
          <w:p w:rsidR="003D7635" w:rsidRPr="004B1E43" w:rsidRDefault="003D7635" w:rsidP="00E32E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4B1E43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E32E1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val="tr-TR" w:eastAsia="tr-TR"/>
              </w:rPr>
              <w:t>OKULUM TEMİZ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3D7635" w:rsidRDefault="003D7635" w:rsidP="003D763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3D7635">
              <w:rPr>
                <w:bCs/>
              </w:rPr>
              <w:t>Eğitim</w:t>
            </w:r>
            <w:proofErr w:type="spellEnd"/>
            <w:r w:rsidRPr="003D7635">
              <w:rPr>
                <w:bCs/>
              </w:rPr>
              <w:t xml:space="preserve"> </w:t>
            </w:r>
            <w:proofErr w:type="spellStart"/>
            <w:r w:rsidRPr="003D7635">
              <w:rPr>
                <w:bCs/>
              </w:rPr>
              <w:t>Kurumlarında</w:t>
            </w:r>
            <w:proofErr w:type="spellEnd"/>
            <w:r w:rsidRPr="003D7635">
              <w:rPr>
                <w:bCs/>
              </w:rPr>
              <w:t xml:space="preserve"> </w:t>
            </w:r>
            <w:proofErr w:type="spellStart"/>
            <w:r w:rsidRPr="003D7635">
              <w:rPr>
                <w:bCs/>
              </w:rPr>
              <w:t>Hijyen</w:t>
            </w:r>
            <w:proofErr w:type="spellEnd"/>
            <w:r w:rsidRPr="003D7635">
              <w:rPr>
                <w:bCs/>
              </w:rPr>
              <w:t xml:space="preserve"> </w:t>
            </w:r>
            <w:proofErr w:type="spellStart"/>
            <w:r w:rsidRPr="003D7635">
              <w:rPr>
                <w:bCs/>
              </w:rPr>
              <w:t>Şartlarının</w:t>
            </w:r>
            <w:proofErr w:type="spellEnd"/>
            <w:r w:rsidRPr="003D7635">
              <w:rPr>
                <w:bCs/>
              </w:rPr>
              <w:t xml:space="preserve"> </w:t>
            </w:r>
            <w:proofErr w:type="spellStart"/>
            <w:r w:rsidRPr="003D7635">
              <w:rPr>
                <w:bCs/>
              </w:rPr>
              <w:t>Geliştirilmesi</w:t>
            </w:r>
            <w:proofErr w:type="spellEnd"/>
            <w:r w:rsidRPr="003D7635">
              <w:rPr>
                <w:bCs/>
              </w:rPr>
              <w:t xml:space="preserve"> </w:t>
            </w:r>
            <w:proofErr w:type="spellStart"/>
            <w:r w:rsidRPr="003D7635">
              <w:rPr>
                <w:bCs/>
              </w:rPr>
              <w:t>ve</w:t>
            </w:r>
            <w:proofErr w:type="spellEnd"/>
            <w:r w:rsidRPr="003D7635">
              <w:rPr>
                <w:bCs/>
              </w:rPr>
              <w:t xml:space="preserve"> </w:t>
            </w:r>
            <w:proofErr w:type="spellStart"/>
            <w:r w:rsidRPr="003D7635">
              <w:rPr>
                <w:bCs/>
              </w:rPr>
              <w:t>Enfeksiyonu</w:t>
            </w:r>
            <w:proofErr w:type="spellEnd"/>
            <w:r w:rsidRPr="003D7635">
              <w:rPr>
                <w:bCs/>
              </w:rPr>
              <w:t xml:space="preserve"> </w:t>
            </w:r>
            <w:proofErr w:type="spellStart"/>
            <w:r w:rsidRPr="003D7635">
              <w:rPr>
                <w:bCs/>
              </w:rPr>
              <w:t>Önleme</w:t>
            </w:r>
            <w:proofErr w:type="spellEnd"/>
            <w:r w:rsidRPr="003D7635">
              <w:rPr>
                <w:bCs/>
              </w:rPr>
              <w:t xml:space="preserve"> </w:t>
            </w:r>
            <w:proofErr w:type="spellStart"/>
            <w:r w:rsidRPr="003D7635">
              <w:rPr>
                <w:bCs/>
              </w:rPr>
              <w:t>Kontrol</w:t>
            </w:r>
            <w:proofErr w:type="spellEnd"/>
            <w:r w:rsidRPr="003D7635">
              <w:rPr>
                <w:bCs/>
              </w:rPr>
              <w:t xml:space="preserve"> </w:t>
            </w:r>
            <w:proofErr w:type="spellStart"/>
            <w:r w:rsidRPr="003D7635">
              <w:rPr>
                <w:bCs/>
              </w:rPr>
              <w:t>Kılavuzu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kapsamında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belirtilen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hususlar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gerçekleştirilerek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eğitim-öğretim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yılı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başında</w:t>
            </w:r>
            <w:proofErr w:type="spellEnd"/>
            <w:r>
              <w:rPr>
                <w:bCs/>
              </w:rPr>
              <w:t xml:space="preserve"> </w:t>
            </w:r>
            <w:r w:rsidR="005539B5">
              <w:rPr>
                <w:bCs/>
              </w:rPr>
              <w:t>“</w:t>
            </w:r>
            <w:proofErr w:type="spellStart"/>
            <w:r>
              <w:rPr>
                <w:bCs/>
              </w:rPr>
              <w:t>Okulum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Temiz</w:t>
            </w:r>
            <w:proofErr w:type="spellEnd"/>
            <w:r w:rsidR="005539B5">
              <w:rPr>
                <w:bCs/>
              </w:rPr>
              <w:t>”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belgesini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aldık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B1E43" w:rsidRDefault="003D7635" w:rsidP="00E32E1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t>H</w:t>
            </w:r>
            <w:r w:rsidRPr="003D7635">
              <w:t>ijyen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şartlarının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geliştirilmesi</w:t>
            </w:r>
            <w:proofErr w:type="spellEnd"/>
            <w:r w:rsidRPr="003D7635">
              <w:t xml:space="preserve">, </w:t>
            </w:r>
            <w:proofErr w:type="spellStart"/>
            <w:r w:rsidRPr="003D7635">
              <w:t>enfeksiyon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önleme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ve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kontrol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süreçlerinin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tutarlı</w:t>
            </w:r>
            <w:proofErr w:type="spellEnd"/>
            <w:r w:rsidRPr="003D7635">
              <w:t xml:space="preserve">, </w:t>
            </w:r>
            <w:proofErr w:type="spellStart"/>
            <w:r w:rsidRPr="003D7635">
              <w:t>geçerli</w:t>
            </w:r>
            <w:proofErr w:type="spellEnd"/>
            <w:r w:rsidRPr="003D7635">
              <w:t xml:space="preserve">, </w:t>
            </w:r>
            <w:proofErr w:type="spellStart"/>
            <w:r w:rsidRPr="003D7635">
              <w:t>güvenilir</w:t>
            </w:r>
            <w:proofErr w:type="spellEnd"/>
            <w:r w:rsidRPr="003D7635">
              <w:t xml:space="preserve">, </w:t>
            </w:r>
            <w:proofErr w:type="spellStart"/>
            <w:r w:rsidRPr="003D7635">
              <w:t>tarafsız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bir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anlayışla</w:t>
            </w:r>
            <w:proofErr w:type="spellEnd"/>
            <w:r w:rsidRPr="003D7635">
              <w:t xml:space="preserve"> </w:t>
            </w:r>
            <w:proofErr w:type="spellStart"/>
            <w:r w:rsidRPr="003D7635">
              <w:t>sürdürülmesi</w:t>
            </w:r>
            <w:r>
              <w:t>dir</w:t>
            </w:r>
            <w:proofErr w:type="spellEnd"/>
            <w:r>
              <w:t>.</w:t>
            </w:r>
          </w:p>
        </w:tc>
      </w:tr>
      <w:tr w:rsidR="003D7635" w:rsidRPr="004B1E43" w:rsidTr="003D7635">
        <w:trPr>
          <w:trHeight w:val="310"/>
          <w:jc w:val="center"/>
        </w:trPr>
        <w:tc>
          <w:tcPr>
            <w:tcW w:w="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B1E43" w:rsidRDefault="003D7635" w:rsidP="00E32E1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E32E1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val="tr-TR" w:eastAsia="tr-TR"/>
              </w:rPr>
              <w:t>MESLEK LİSELİLER AİLELERLE BULUŞUYOR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8F116B" w:rsidRDefault="006F2F98" w:rsidP="006F2F98">
            <w:pPr>
              <w:spacing w:after="0" w:line="240" w:lineRule="auto"/>
            </w:pPr>
            <w:r w:rsidRPr="008F116B">
              <w:t>Belirlenen üç hanede elektrik bölümü öğrencilerimiz tarafından elektrik tesisatı bakım onarım işleri yapılmıştır.</w:t>
            </w:r>
          </w:p>
          <w:p w:rsidR="006F2F98" w:rsidRPr="008F116B" w:rsidRDefault="006F2F98" w:rsidP="006F2F98">
            <w:pPr>
              <w:spacing w:after="0" w:line="240" w:lineRule="auto"/>
            </w:pPr>
            <w:r w:rsidRPr="008F116B">
              <w:t xml:space="preserve">Belirlenen ihtiyaç </w:t>
            </w:r>
            <w:proofErr w:type="spellStart"/>
            <w:r w:rsidRPr="008F116B">
              <w:t>sahibi</w:t>
            </w:r>
            <w:proofErr w:type="spellEnd"/>
            <w:r w:rsidRPr="008F116B">
              <w:t xml:space="preserve"> </w:t>
            </w:r>
            <w:proofErr w:type="spellStart"/>
            <w:r w:rsidRPr="008F116B">
              <w:t>ailelere</w:t>
            </w:r>
            <w:proofErr w:type="spellEnd"/>
            <w:r w:rsidRPr="008F116B">
              <w:t xml:space="preserve"> </w:t>
            </w:r>
            <w:proofErr w:type="spellStart"/>
            <w:r w:rsidRPr="008F116B">
              <w:t>ziyaret</w:t>
            </w:r>
            <w:proofErr w:type="spellEnd"/>
            <w:r w:rsidRPr="008F116B">
              <w:t xml:space="preserve"> </w:t>
            </w:r>
            <w:proofErr w:type="spellStart"/>
            <w:r w:rsidRPr="008F116B">
              <w:t>yapılarak</w:t>
            </w:r>
            <w:proofErr w:type="spellEnd"/>
            <w:r w:rsidR="008F116B">
              <w:t xml:space="preserve"> </w:t>
            </w:r>
            <w:proofErr w:type="spellStart"/>
            <w:r w:rsidRPr="008F116B">
              <w:t>ailelerin</w:t>
            </w:r>
            <w:proofErr w:type="spellEnd"/>
            <w:r w:rsidRPr="008F116B">
              <w:t xml:space="preserve"> </w:t>
            </w:r>
            <w:proofErr w:type="spellStart"/>
            <w:r w:rsidRPr="008F116B">
              <w:t>eşya</w:t>
            </w:r>
            <w:proofErr w:type="spellEnd"/>
            <w:r w:rsidRPr="006F2F98"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8F116B">
              <w:t>malzeme</w:t>
            </w:r>
            <w:proofErr w:type="spellEnd"/>
            <w:r w:rsidRPr="008F116B">
              <w:t xml:space="preserve"> </w:t>
            </w:r>
            <w:proofErr w:type="spellStart"/>
            <w:r w:rsidRPr="008F116B">
              <w:t>ihtiyaçları</w:t>
            </w:r>
            <w:proofErr w:type="spellEnd"/>
            <w:r w:rsidRPr="008F116B">
              <w:t xml:space="preserve"> tespit edildi</w:t>
            </w:r>
            <w:r w:rsidR="008F116B" w:rsidRPr="008F116B">
              <w:t>.</w:t>
            </w:r>
          </w:p>
          <w:p w:rsidR="008F116B" w:rsidRPr="004251B2" w:rsidRDefault="008F116B" w:rsidP="006F2F9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</w:pPr>
            <w:r w:rsidRPr="008F116B">
              <w:t>Kurumumuz Tarafından Hazırlanan Mesleki Eğitim Merkezleri tanıtımı broşürleri hazırlanarak ailelere mesleki eğitim merkezlerinin avantajları hakkında bilgi verildi.</w:t>
            </w:r>
            <w:bookmarkStart w:id="0" w:name="_GoBack"/>
            <w:bookmarkEnd w:id="0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B1E43" w:rsidRDefault="003D7635" w:rsidP="00E32E1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Müdürlüğümüze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kurumlarda</w:t>
            </w:r>
            <w:proofErr w:type="spellEnd"/>
            <w:r>
              <w:t xml:space="preserve"> </w:t>
            </w: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gören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; </w:t>
            </w:r>
            <w:proofErr w:type="spellStart"/>
            <w:r>
              <w:t>öğretmenleriyle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,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bulunduğu</w:t>
            </w:r>
            <w:proofErr w:type="spellEnd"/>
            <w:r>
              <w:t xml:space="preserve"> </w:t>
            </w:r>
            <w:proofErr w:type="spellStart"/>
            <w:r>
              <w:t>mahallede</w:t>
            </w:r>
            <w:proofErr w:type="spellEnd"/>
            <w:r>
              <w:t xml:space="preserve">, </w:t>
            </w:r>
            <w:proofErr w:type="spellStart"/>
            <w:r>
              <w:t>bulunmadığı</w:t>
            </w:r>
            <w:proofErr w:type="spellEnd"/>
            <w:r>
              <w:t xml:space="preserve"> </w:t>
            </w:r>
            <w:proofErr w:type="spellStart"/>
            <w:r>
              <w:t>takdirde</w:t>
            </w:r>
            <w:proofErr w:type="spellEnd"/>
            <w:r>
              <w:t xml:space="preserve"> </w:t>
            </w:r>
            <w:proofErr w:type="spellStart"/>
            <w:r>
              <w:t>sırasıyla</w:t>
            </w:r>
            <w:proofErr w:type="spellEnd"/>
            <w:r>
              <w:t xml:space="preserve"> </w:t>
            </w:r>
            <w:proofErr w:type="spellStart"/>
            <w:r>
              <w:t>ilçede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İl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belirli</w:t>
            </w:r>
            <w:proofErr w:type="spellEnd"/>
            <w:r>
              <w:t xml:space="preserve"> </w:t>
            </w:r>
            <w:proofErr w:type="spellStart"/>
            <w:r>
              <w:t>sayıdaki</w:t>
            </w:r>
            <w:proofErr w:type="spellEnd"/>
            <w:r>
              <w:t xml:space="preserve"> </w:t>
            </w:r>
            <w:proofErr w:type="spellStart"/>
            <w:r>
              <w:t>ihtiyaç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yoksul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muhtaç</w:t>
            </w:r>
            <w:proofErr w:type="spellEnd"/>
            <w:r>
              <w:t xml:space="preserve"> </w:t>
            </w:r>
            <w:proofErr w:type="spellStart"/>
            <w:r>
              <w:t>durumdaki</w:t>
            </w:r>
            <w:proofErr w:type="spellEnd"/>
            <w:r>
              <w:t xml:space="preserve"> </w:t>
            </w:r>
            <w:proofErr w:type="spellStart"/>
            <w:r>
              <w:t>kişilerin</w:t>
            </w:r>
            <w:proofErr w:type="spellEnd"/>
            <w:r>
              <w:t xml:space="preserve">; </w:t>
            </w:r>
            <w:proofErr w:type="spellStart"/>
            <w:r>
              <w:t>evlerinin</w:t>
            </w:r>
            <w:proofErr w:type="spellEnd"/>
            <w:r>
              <w:t xml:space="preserve"> </w:t>
            </w:r>
            <w:proofErr w:type="spellStart"/>
            <w:r>
              <w:t>bölümlerinin</w:t>
            </w:r>
            <w:proofErr w:type="spellEnd"/>
            <w:r>
              <w:t xml:space="preserve"> </w:t>
            </w:r>
            <w:proofErr w:type="spellStart"/>
            <w:r>
              <w:t>küçük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onarımlarının</w:t>
            </w:r>
            <w:proofErr w:type="spellEnd"/>
            <w:r>
              <w:t xml:space="preserve">, </w:t>
            </w:r>
            <w:proofErr w:type="spellStart"/>
            <w:r>
              <w:t>evlerinde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kullanılamaz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eskimiş</w:t>
            </w:r>
            <w:proofErr w:type="spellEnd"/>
            <w:r>
              <w:t xml:space="preserve"> </w:t>
            </w:r>
            <w:proofErr w:type="spellStart"/>
            <w:r>
              <w:t>durumdaki</w:t>
            </w:r>
            <w:proofErr w:type="spellEnd"/>
            <w:r>
              <w:t xml:space="preserve"> </w:t>
            </w:r>
            <w:proofErr w:type="spellStart"/>
            <w:r>
              <w:t>eşyalarının</w:t>
            </w:r>
            <w:proofErr w:type="spellEnd"/>
            <w:r>
              <w:t xml:space="preserve"> </w:t>
            </w:r>
            <w:proofErr w:type="spellStart"/>
            <w:r>
              <w:t>tamir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gerektiren</w:t>
            </w:r>
            <w:proofErr w:type="spellEnd"/>
            <w:r>
              <w:t xml:space="preserve"> </w:t>
            </w:r>
            <w:proofErr w:type="spellStart"/>
            <w:r>
              <w:t>küçük</w:t>
            </w:r>
            <w:proofErr w:type="spellEnd"/>
            <w:r>
              <w:t xml:space="preserve"> </w:t>
            </w:r>
            <w:proofErr w:type="spellStart"/>
            <w:r>
              <w:t>onarımlarının</w:t>
            </w:r>
            <w:proofErr w:type="spellEnd"/>
            <w:r>
              <w:t xml:space="preserve">, </w:t>
            </w:r>
            <w:proofErr w:type="spellStart"/>
            <w:r>
              <w:t>hayatlarını</w:t>
            </w:r>
            <w:proofErr w:type="spellEnd"/>
            <w:r>
              <w:t xml:space="preserve"> </w:t>
            </w:r>
            <w:proofErr w:type="spellStart"/>
            <w:r>
              <w:t>kolaylaştırıcı</w:t>
            </w:r>
            <w:proofErr w:type="spellEnd"/>
            <w:r>
              <w:t xml:space="preserve"> </w:t>
            </w:r>
            <w:proofErr w:type="spellStart"/>
            <w:r>
              <w:t>bilgilendirme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yardımların</w:t>
            </w:r>
            <w:proofErr w:type="spellEnd"/>
            <w:r>
              <w:t xml:space="preserve">, </w:t>
            </w:r>
            <w:proofErr w:type="spellStart"/>
            <w:r>
              <w:t>onları</w:t>
            </w:r>
            <w:proofErr w:type="spellEnd"/>
            <w:r>
              <w:t xml:space="preserve"> </w:t>
            </w:r>
            <w:proofErr w:type="spellStart"/>
            <w:r>
              <w:t>sevindirecek</w:t>
            </w:r>
            <w:proofErr w:type="spellEnd"/>
            <w:r>
              <w:t xml:space="preserve">, </w:t>
            </w:r>
            <w:proofErr w:type="spellStart"/>
            <w:r>
              <w:t>mutlu</w:t>
            </w:r>
            <w:proofErr w:type="spellEnd"/>
            <w:r>
              <w:t xml:space="preserve"> </w:t>
            </w:r>
            <w:proofErr w:type="spellStart"/>
            <w:r>
              <w:t>edecek</w:t>
            </w:r>
            <w:proofErr w:type="spellEnd"/>
            <w:r>
              <w:t xml:space="preserve"> </w:t>
            </w:r>
            <w:proofErr w:type="spellStart"/>
            <w:r>
              <w:t>maddi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manevi</w:t>
            </w:r>
            <w:proofErr w:type="spellEnd"/>
            <w:r>
              <w:t xml:space="preserve"> </w:t>
            </w:r>
            <w:proofErr w:type="spellStart"/>
            <w:r>
              <w:t>dokunuşların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hizmeti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</w:t>
            </w:r>
            <w:proofErr w:type="spellStart"/>
            <w:r>
              <w:t>belirli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plan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dahilinde</w:t>
            </w:r>
            <w:proofErr w:type="spellEnd"/>
            <w:r>
              <w:t xml:space="preserve"> </w:t>
            </w:r>
            <w:proofErr w:type="spellStart"/>
            <w:r>
              <w:t>yerel</w:t>
            </w:r>
            <w:proofErr w:type="spellEnd"/>
            <w:r>
              <w:t xml:space="preserve"> </w:t>
            </w:r>
            <w:proofErr w:type="spellStart"/>
            <w:r>
              <w:t>imkanlarla</w:t>
            </w:r>
            <w:proofErr w:type="spellEnd"/>
            <w:r>
              <w:t xml:space="preserve"> </w:t>
            </w:r>
            <w:proofErr w:type="spellStart"/>
            <w:r>
              <w:t>yapılmasıdır</w:t>
            </w:r>
            <w:proofErr w:type="spellEnd"/>
            <w:r>
              <w:t>.</w:t>
            </w:r>
          </w:p>
        </w:tc>
      </w:tr>
      <w:tr w:rsidR="003D7635" w:rsidRPr="004B1E43" w:rsidTr="003D7635">
        <w:trPr>
          <w:trHeight w:val="310"/>
          <w:jc w:val="center"/>
        </w:trPr>
        <w:tc>
          <w:tcPr>
            <w:tcW w:w="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B1E43" w:rsidRDefault="003D7635" w:rsidP="00E32E1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251B2" w:rsidRDefault="003D7635" w:rsidP="00E32E1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val="tr-TR" w:eastAsia="tr-TR"/>
              </w:rPr>
              <w:t>SIFIR ATIK PROJESİ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5539B5" w:rsidRDefault="005539B5" w:rsidP="005539B5">
            <w:pPr>
              <w:spacing w:after="0" w:line="240" w:lineRule="auto"/>
            </w:pPr>
            <w:r w:rsidRPr="005539B5">
              <w:t>Öğrencilerimize bilgilendirme faaliyetleri yapıldı.</w:t>
            </w:r>
          </w:p>
          <w:p w:rsidR="005539B5" w:rsidRPr="005539B5" w:rsidRDefault="005539B5" w:rsidP="005539B5">
            <w:pPr>
              <w:spacing w:after="0" w:line="240" w:lineRule="auto"/>
            </w:pPr>
            <w:r w:rsidRPr="005539B5">
              <w:t>Atık geçici depolama alanı yapıldı.</w:t>
            </w:r>
          </w:p>
          <w:p w:rsidR="005539B5" w:rsidRPr="004251B2" w:rsidRDefault="005539B5" w:rsidP="00E32E1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vAlign w:val="center"/>
          </w:tcPr>
          <w:p w:rsidR="003D7635" w:rsidRPr="004B1E43" w:rsidRDefault="003D7635" w:rsidP="00E32E1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t>İ</w:t>
            </w:r>
            <w:r w:rsidRPr="00CC42FF">
              <w:t>srafın</w:t>
            </w:r>
            <w:proofErr w:type="spellEnd"/>
            <w:r w:rsidRPr="00CC42FF">
              <w:t xml:space="preserve"> </w:t>
            </w:r>
            <w:proofErr w:type="spellStart"/>
            <w:r w:rsidRPr="00CC42FF">
              <w:t>önlenmesini</w:t>
            </w:r>
            <w:proofErr w:type="spellEnd"/>
            <w:r w:rsidRPr="00CC42FF">
              <w:t xml:space="preserve">, </w:t>
            </w:r>
            <w:proofErr w:type="spellStart"/>
            <w:r w:rsidRPr="00CC42FF">
              <w:t>kaynakların</w:t>
            </w:r>
            <w:proofErr w:type="spellEnd"/>
            <w:r w:rsidRPr="00CC42FF">
              <w:t xml:space="preserve"> </w:t>
            </w:r>
            <w:proofErr w:type="spellStart"/>
            <w:r w:rsidRPr="00CC42FF">
              <w:t>daha</w:t>
            </w:r>
            <w:proofErr w:type="spellEnd"/>
            <w:r w:rsidRPr="00CC42FF">
              <w:t xml:space="preserve"> </w:t>
            </w:r>
            <w:proofErr w:type="spellStart"/>
            <w:r w:rsidRPr="00CC42FF">
              <w:t>verimli</w:t>
            </w:r>
            <w:proofErr w:type="spellEnd"/>
            <w:r w:rsidRPr="00CC42FF">
              <w:t xml:space="preserve"> </w:t>
            </w:r>
            <w:proofErr w:type="spellStart"/>
            <w:r w:rsidRPr="00CC42FF">
              <w:t>kullanılmasını</w:t>
            </w:r>
            <w:proofErr w:type="spellEnd"/>
            <w:r w:rsidRPr="00CC42FF">
              <w:t>, </w:t>
            </w:r>
            <w:proofErr w:type="spellStart"/>
            <w:r w:rsidRPr="00CC42FF">
              <w:t>atık</w:t>
            </w:r>
            <w:proofErr w:type="spellEnd"/>
            <w:r w:rsidRPr="00CC42FF">
              <w:t> </w:t>
            </w:r>
            <w:proofErr w:type="spellStart"/>
            <w:r w:rsidRPr="00CC42FF">
              <w:t>miktarını</w:t>
            </w:r>
            <w:proofErr w:type="spellEnd"/>
            <w:r w:rsidRPr="00CC42FF">
              <w:t xml:space="preserve"> </w:t>
            </w:r>
            <w:proofErr w:type="spellStart"/>
            <w:r w:rsidRPr="00CC42FF">
              <w:t>azaltmayı</w:t>
            </w:r>
            <w:proofErr w:type="spellEnd"/>
            <w:r w:rsidRPr="00CC42FF">
              <w:t xml:space="preserve"> </w:t>
            </w:r>
            <w:proofErr w:type="spellStart"/>
            <w:r w:rsidRPr="00CC42FF">
              <w:t>ve</w:t>
            </w:r>
            <w:proofErr w:type="spellEnd"/>
            <w:r w:rsidRPr="00CC42FF">
              <w:t xml:space="preserve"> </w:t>
            </w:r>
            <w:proofErr w:type="spellStart"/>
            <w:r w:rsidRPr="00CC42FF">
              <w:t>oluşan</w:t>
            </w:r>
            <w:proofErr w:type="spellEnd"/>
            <w:r w:rsidRPr="00CC42FF">
              <w:t xml:space="preserve"> </w:t>
            </w:r>
            <w:proofErr w:type="spellStart"/>
            <w:r w:rsidRPr="00CC42FF">
              <w:t>atığın</w:t>
            </w:r>
            <w:proofErr w:type="spellEnd"/>
            <w:r w:rsidRPr="00CC42FF">
              <w:t xml:space="preserve"> </w:t>
            </w:r>
            <w:proofErr w:type="spellStart"/>
            <w:r w:rsidRPr="00CC42FF">
              <w:t>geri</w:t>
            </w:r>
            <w:proofErr w:type="spellEnd"/>
            <w:r w:rsidRPr="00CC42FF">
              <w:t xml:space="preserve"> </w:t>
            </w:r>
            <w:proofErr w:type="spellStart"/>
            <w:r w:rsidRPr="00CC42FF">
              <w:t>dönüştürülmesini</w:t>
            </w:r>
            <w:proofErr w:type="spellEnd"/>
            <w:r w:rsidRPr="00CC42FF">
              <w:t xml:space="preserve"> </w:t>
            </w:r>
            <w:proofErr w:type="spellStart"/>
            <w:r w:rsidRPr="00CC42FF">
              <w:t>amaçla</w:t>
            </w:r>
            <w:r>
              <w:t>maktayız</w:t>
            </w:r>
            <w:proofErr w:type="spellEnd"/>
            <w:r>
              <w:t>.</w:t>
            </w:r>
          </w:p>
        </w:tc>
      </w:tr>
    </w:tbl>
    <w:p w:rsidR="003D7635" w:rsidRDefault="003D7635" w:rsidP="003D7635">
      <w:pPr>
        <w:rPr>
          <w:b/>
          <w:sz w:val="28"/>
          <w:szCs w:val="28"/>
        </w:rPr>
      </w:pPr>
    </w:p>
    <w:p w:rsidR="003D7635" w:rsidRPr="003D7635" w:rsidRDefault="003D7635" w:rsidP="003D7635">
      <w:pPr>
        <w:jc w:val="center"/>
        <w:rPr>
          <w:b/>
          <w:sz w:val="28"/>
          <w:szCs w:val="28"/>
        </w:rPr>
      </w:pPr>
    </w:p>
    <w:sectPr w:rsidR="003D7635" w:rsidRPr="003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35"/>
    <w:rsid w:val="002F4C10"/>
    <w:rsid w:val="003D7635"/>
    <w:rsid w:val="005539B5"/>
    <w:rsid w:val="006F2F98"/>
    <w:rsid w:val="008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35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D7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35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D7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2022-04-20T06:36:00Z</dcterms:created>
  <dcterms:modified xsi:type="dcterms:W3CDTF">2022-04-20T06:57:00Z</dcterms:modified>
</cp:coreProperties>
</file>